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3EA62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52500" cy="886460"/>
            <wp:effectExtent l="0" t="0" r="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724D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B321">
      <w:pPr>
        <w:pStyle w:val="2"/>
        <w:spacing w:before="282" w:line="194" w:lineRule="auto"/>
        <w:ind w:left="554"/>
        <w:rPr>
          <w:sz w:val="27"/>
          <w:szCs w:val="27"/>
        </w:rPr>
      </w:pPr>
      <w:r>
        <w:rPr>
          <w:b/>
          <w:bCs/>
          <w:sz w:val="27"/>
          <w:szCs w:val="27"/>
        </w:rPr>
        <w:t>SMAD</w:t>
      </w:r>
      <w:r>
        <w:rPr>
          <w:b/>
          <w:bCs/>
          <w:spacing w:val="6"/>
          <w:sz w:val="27"/>
          <w:szCs w:val="27"/>
        </w:rPr>
        <w:t>4 (R361S)</w:t>
      </w:r>
    </w:p>
    <w:p w14:paraId="18E8364B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26423</w:t>
      </w:r>
    </w:p>
    <w:p w14:paraId="6E9CC2CF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Symbol:</w:t>
      </w:r>
      <w:r>
        <w:rPr>
          <w:b/>
          <w:bCs/>
          <w:spacing w:val="15"/>
          <w:w w:val="101"/>
        </w:rPr>
        <w:t xml:space="preserve"> </w:t>
      </w:r>
      <w:r>
        <w:rPr>
          <w:spacing w:val="-1"/>
        </w:rPr>
        <w:t>SMAD4, DPC4, JI</w:t>
      </w:r>
      <w:r>
        <w:rPr>
          <w:spacing w:val="-2"/>
        </w:rPr>
        <w:t>P, MADH4, MYHRS</w:t>
      </w:r>
    </w:p>
    <w:p w14:paraId="5B706489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Anti-SMAD4 (R361S) Mouse</w:t>
      </w:r>
      <w:r>
        <w:rPr>
          <w:spacing w:val="-1"/>
        </w:rPr>
        <w:t xml:space="preserve"> Monoclonal Antibody</w:t>
      </w:r>
    </w:p>
    <w:p w14:paraId="674637B1">
      <w:pPr>
        <w:spacing w:before="150"/>
      </w:pPr>
    </w:p>
    <w:p w14:paraId="0580F635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6AEAAAED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>Background:</w:t>
      </w:r>
      <w:r>
        <w:rPr>
          <w:b/>
          <w:bCs/>
          <w:spacing w:val="30"/>
          <w:w w:val="101"/>
        </w:rPr>
        <w:t xml:space="preserve"> </w:t>
      </w:r>
      <w:r>
        <w:rPr>
          <w:spacing w:val="-1"/>
        </w:rPr>
        <w:t>SMAD4 family member 4, also</w:t>
      </w:r>
    </w:p>
    <w:p w14:paraId="3DE8A6F9">
      <w:pPr>
        <w:pStyle w:val="2"/>
        <w:spacing w:before="118" w:line="193" w:lineRule="auto"/>
        <w:ind w:left="541"/>
      </w:pPr>
      <w:r>
        <w:rPr>
          <w:spacing w:val="-1"/>
        </w:rPr>
        <w:t>known as SMAD4, is</w:t>
      </w:r>
      <w:r>
        <w:rPr>
          <w:spacing w:val="17"/>
        </w:rPr>
        <w:t xml:space="preserve"> </w:t>
      </w:r>
      <w:r>
        <w:rPr>
          <w:spacing w:val="-1"/>
        </w:rPr>
        <w:t>a protein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in human</w:t>
      </w:r>
      <w:r>
        <w:rPr>
          <w:spacing w:val="7"/>
        </w:rPr>
        <w:t xml:space="preserve"> </w:t>
      </w:r>
      <w:r>
        <w:rPr>
          <w:spacing w:val="-1"/>
        </w:rPr>
        <w:t>is</w:t>
      </w:r>
    </w:p>
    <w:p w14:paraId="4D786214">
      <w:pPr>
        <w:pStyle w:val="2"/>
        <w:spacing w:before="117" w:line="193" w:lineRule="auto"/>
        <w:ind w:left="547"/>
      </w:pPr>
      <w:r>
        <w:rPr>
          <w:spacing w:val="-1"/>
        </w:rPr>
        <w:t>encoded by the</w:t>
      </w:r>
      <w:r>
        <w:rPr>
          <w:spacing w:val="16"/>
        </w:rPr>
        <w:t xml:space="preserve"> </w:t>
      </w:r>
      <w:r>
        <w:rPr>
          <w:spacing w:val="-1"/>
        </w:rPr>
        <w:t>SMAD4 gene. It is</w:t>
      </w:r>
      <w:r>
        <w:rPr>
          <w:spacing w:val="7"/>
        </w:rPr>
        <w:t xml:space="preserve"> </w:t>
      </w:r>
      <w:r>
        <w:rPr>
          <w:spacing w:val="-1"/>
        </w:rPr>
        <w:t>often</w:t>
      </w:r>
      <w:r>
        <w:rPr>
          <w:spacing w:val="8"/>
        </w:rPr>
        <w:t xml:space="preserve"> </w:t>
      </w:r>
      <w:r>
        <w:rPr>
          <w:spacing w:val="-1"/>
        </w:rPr>
        <w:t>found</w:t>
      </w:r>
    </w:p>
    <w:p w14:paraId="2F809C39">
      <w:pPr>
        <w:pStyle w:val="2"/>
        <w:spacing w:before="118" w:line="193" w:lineRule="auto"/>
        <w:ind w:left="541"/>
      </w:pPr>
      <w:r>
        <w:rPr>
          <w:spacing w:val="-1"/>
        </w:rPr>
        <w:t>mutated in many cancers. It</w:t>
      </w:r>
      <w:r>
        <w:rPr>
          <w:spacing w:val="22"/>
          <w:w w:val="101"/>
        </w:rPr>
        <w:t xml:space="preserve"> </w:t>
      </w:r>
      <w:r>
        <w:rPr>
          <w:spacing w:val="-1"/>
        </w:rPr>
        <w:t>acts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rPr>
          <w:spacing w:val="-1"/>
        </w:rPr>
        <w:t>a tumor</w:t>
      </w:r>
    </w:p>
    <w:p w14:paraId="27197568">
      <w:pPr>
        <w:pStyle w:val="2"/>
        <w:spacing w:before="118" w:line="294" w:lineRule="auto"/>
        <w:ind w:left="546" w:right="459" w:firstLine="4"/>
      </w:pPr>
      <w:r>
        <w:t>suppressor that functions in the regulation</w:t>
      </w:r>
      <w:r>
        <w:rPr>
          <w:spacing w:val="8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TGF-β signal transduction pathway, which</w:t>
      </w:r>
    </w:p>
    <w:p w14:paraId="1A3BA858">
      <w:pPr>
        <w:pStyle w:val="2"/>
        <w:spacing w:before="32" w:line="270" w:lineRule="auto"/>
        <w:ind w:left="541" w:right="336"/>
      </w:pPr>
      <w:r>
        <w:t>negatively regulates growth of</w:t>
      </w:r>
      <w:r>
        <w:rPr>
          <w:spacing w:val="-11"/>
        </w:rPr>
        <w:t xml:space="preserve"> </w:t>
      </w:r>
      <w:r>
        <w:t>epithelial cells</w:t>
      </w:r>
      <w:r>
        <w:rPr>
          <w:spacing w:val="7"/>
        </w:rPr>
        <w:t xml:space="preserve"> </w:t>
      </w:r>
      <w:r>
        <w:t xml:space="preserve">and </w:t>
      </w:r>
      <w:r>
        <w:rPr>
          <w:spacing w:val="-1"/>
        </w:rPr>
        <w:t xml:space="preserve">the </w:t>
      </w:r>
      <w:r>
        <w:fldChar w:fldCharType="begin"/>
      </w:r>
      <w:r>
        <w:instrText xml:space="preserve"> HYPERLINK "http://en.wikipedia.org/wiki/Extracellular_matrix" </w:instrText>
      </w:r>
      <w:r>
        <w:fldChar w:fldCharType="separate"/>
      </w:r>
      <w:r>
        <w:rPr>
          <w:spacing w:val="-1"/>
        </w:rPr>
        <w:t>extracellular matrix</w:t>
      </w:r>
      <w:r>
        <w:rPr>
          <w:spacing w:val="-1"/>
        </w:rPr>
        <w:fldChar w:fldCharType="end"/>
      </w:r>
      <w:r>
        <w:rPr>
          <w:spacing w:val="-1"/>
        </w:rPr>
        <w:t xml:space="preserve"> (ECM).</w:t>
      </w:r>
      <w:r>
        <w:rPr>
          <w:spacing w:val="31"/>
          <w:w w:val="101"/>
        </w:rPr>
        <w:t xml:space="preserve"> </w:t>
      </w:r>
      <w:r>
        <w:rPr>
          <w:spacing w:val="-1"/>
        </w:rPr>
        <w:t>SMAD4</w:t>
      </w:r>
    </w:p>
    <w:p w14:paraId="4EE6F996">
      <w:pPr>
        <w:pStyle w:val="2"/>
        <w:spacing w:before="81" w:line="193" w:lineRule="auto"/>
        <w:ind w:left="547"/>
      </w:pPr>
      <w:r>
        <w:t>alterations have bee</w:t>
      </w:r>
      <w:r>
        <w:rPr>
          <w:spacing w:val="-1"/>
        </w:rPr>
        <w:t>n found in</w:t>
      </w:r>
    </w:p>
    <w:p w14:paraId="011FDCDE">
      <w:pPr>
        <w:pStyle w:val="2"/>
        <w:spacing w:before="36" w:line="312" w:lineRule="exact"/>
        <w:ind w:left="541"/>
      </w:pPr>
      <w:r>
        <w:rPr>
          <w:position w:val="4"/>
        </w:rPr>
        <w:t xml:space="preserve">multiploid </w:t>
      </w:r>
      <w:r>
        <w:fldChar w:fldCharType="begin"/>
      </w:r>
      <w:r>
        <w:instrText xml:space="preserve"> HYPERLINK "http://en.wikipedia.org/wiki/Colorectal_cancer" </w:instrText>
      </w:r>
      <w:r>
        <w:fldChar w:fldCharType="separate"/>
      </w:r>
      <w:r>
        <w:rPr>
          <w:position w:val="4"/>
        </w:rPr>
        <w:t>colorectal canc</w:t>
      </w:r>
      <w:r>
        <w:rPr>
          <w:spacing w:val="-1"/>
          <w:position w:val="4"/>
        </w:rPr>
        <w:t>er</w:t>
      </w:r>
      <w:r>
        <w:rPr>
          <w:spacing w:val="-1"/>
          <w:position w:val="4"/>
        </w:rPr>
        <w:fldChar w:fldCharType="end"/>
      </w:r>
      <w:r>
        <w:rPr>
          <w:spacing w:val="13"/>
          <w:w w:val="101"/>
          <w:position w:val="4"/>
        </w:rPr>
        <w:t xml:space="preserve"> </w:t>
      </w:r>
      <w:r>
        <w:rPr>
          <w:spacing w:val="-1"/>
          <w:position w:val="4"/>
        </w:rPr>
        <w:t xml:space="preserve">and </w:t>
      </w: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  <w:position w:val="4"/>
        </w:rPr>
        <w:t>pancreatic</w:t>
      </w:r>
      <w:r>
        <w:rPr>
          <w:spacing w:val="-1"/>
          <w:position w:val="4"/>
        </w:rPr>
        <w:fldChar w:fldCharType="end"/>
      </w:r>
    </w:p>
    <w:p w14:paraId="7EA72B23">
      <w:pPr>
        <w:pStyle w:val="2"/>
        <w:spacing w:line="310" w:lineRule="auto"/>
        <w:ind w:left="542" w:right="410" w:firstLine="5"/>
      </w:pP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</w:rPr>
        <w:t>carcinoma</w:t>
      </w:r>
      <w:r>
        <w:rPr>
          <w:spacing w:val="-1"/>
        </w:rPr>
        <w:fldChar w:fldCharType="end"/>
      </w:r>
      <w:r>
        <w:rPr>
          <w:spacing w:val="-30"/>
        </w:rPr>
        <w:t xml:space="preserve"> </w:t>
      </w:r>
      <w:r>
        <w:rPr>
          <w:spacing w:val="-1"/>
        </w:rPr>
        <w:t>. It is found</w:t>
      </w:r>
      <w:r>
        <w:rPr>
          <w:spacing w:val="11"/>
        </w:rPr>
        <w:t xml:space="preserve"> </w:t>
      </w:r>
      <w:r>
        <w:rPr>
          <w:spacing w:val="-1"/>
        </w:rPr>
        <w:t>inacti</w:t>
      </w:r>
      <w:r>
        <w:rPr>
          <w:spacing w:val="-2"/>
        </w:rPr>
        <w:t>vated in</w:t>
      </w:r>
      <w:r>
        <w:rPr>
          <w:spacing w:val="8"/>
        </w:rPr>
        <w:t xml:space="preserve"> </w:t>
      </w:r>
      <w:r>
        <w:rPr>
          <w:spacing w:val="-2"/>
        </w:rPr>
        <w:t>at</w:t>
      </w:r>
      <w:r>
        <w:rPr>
          <w:spacing w:val="5"/>
        </w:rPr>
        <w:t xml:space="preserve"> </w:t>
      </w:r>
      <w:r>
        <w:rPr>
          <w:spacing w:val="-2"/>
        </w:rPr>
        <w:t>least</w:t>
      </w:r>
      <w:r>
        <w:rPr>
          <w:spacing w:val="9"/>
        </w:rPr>
        <w:t xml:space="preserve"> </w:t>
      </w:r>
      <w:r>
        <w:rPr>
          <w:spacing w:val="-2"/>
        </w:rPr>
        <w:t>50%</w:t>
      </w:r>
      <w:r>
        <w:t xml:space="preserve"> of</w:t>
      </w:r>
      <w:r>
        <w:rPr>
          <w:spacing w:val="-20"/>
        </w:rPr>
        <w:t xml:space="preserve"> </w:t>
      </w:r>
      <w:r>
        <w:t>pancreatic</w:t>
      </w:r>
      <w:r>
        <w:rPr>
          <w:spacing w:val="1"/>
        </w:rPr>
        <w:t xml:space="preserve"> </w:t>
      </w:r>
      <w:r>
        <w:t>cancers</w:t>
      </w:r>
      <w:r>
        <w:rPr>
          <w:spacing w:val="1"/>
        </w:rPr>
        <w:t xml:space="preserve">.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mutated</w:t>
      </w:r>
      <w:r>
        <w:rPr>
          <w:spacing w:val="7"/>
        </w:rPr>
        <w:t xml:space="preserve"> </w:t>
      </w:r>
      <w:r>
        <w:t xml:space="preserve">in  </w:t>
      </w:r>
      <w:r>
        <w:rPr>
          <w:spacing w:val="1"/>
        </w:rPr>
        <w:t xml:space="preserve">the </w:t>
      </w:r>
      <w:r>
        <w:fldChar w:fldCharType="begin"/>
      </w:r>
      <w:r>
        <w:instrText xml:space="preserve"> HYPERLINK "http://en.wikipedia.org/wiki/Autosomal_dominant" </w:instrText>
      </w:r>
      <w:r>
        <w:fldChar w:fldCharType="separate"/>
      </w:r>
      <w:r>
        <w:rPr>
          <w:spacing w:val="1"/>
        </w:rPr>
        <w:t>autosomal dominant</w:t>
      </w:r>
      <w:r>
        <w:rPr>
          <w:spacing w:val="1"/>
        </w:rPr>
        <w:fldChar w:fldCharType="end"/>
      </w:r>
      <w:r>
        <w:rPr>
          <w:spacing w:val="1"/>
        </w:rPr>
        <w:t>disease</w:t>
      </w: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1"/>
        </w:rPr>
        <w:t>juvenile</w:t>
      </w:r>
      <w:r>
        <w:rPr>
          <w:spacing w:val="1"/>
        </w:rPr>
        <w:fldChar w:fldCharType="end"/>
      </w:r>
    </w:p>
    <w:p w14:paraId="5537BF62">
      <w:pPr>
        <w:pStyle w:val="2"/>
        <w:spacing w:line="312" w:lineRule="exact"/>
        <w:ind w:left="539"/>
      </w:pP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-1"/>
          <w:position w:val="4"/>
        </w:rPr>
        <w:t>polyposis</w:t>
      </w:r>
      <w:r>
        <w:rPr>
          <w:spacing w:val="21"/>
          <w:position w:val="4"/>
        </w:rPr>
        <w:t xml:space="preserve"> </w:t>
      </w:r>
      <w:r>
        <w:rPr>
          <w:spacing w:val="-1"/>
          <w:position w:val="4"/>
        </w:rPr>
        <w:t>syndrome</w:t>
      </w:r>
      <w:r>
        <w:rPr>
          <w:spacing w:val="-1"/>
          <w:position w:val="4"/>
        </w:rPr>
        <w:fldChar w:fldCharType="end"/>
      </w:r>
      <w:r>
        <w:rPr>
          <w:spacing w:val="16"/>
          <w:position w:val="4"/>
        </w:rPr>
        <w:t xml:space="preserve"> </w:t>
      </w:r>
      <w:r>
        <w:rPr>
          <w:spacing w:val="-1"/>
          <w:position w:val="4"/>
        </w:rPr>
        <w:t>(JPS).</w:t>
      </w:r>
    </w:p>
    <w:p w14:paraId="6F23180A">
      <w:pPr>
        <w:pStyle w:val="2"/>
        <w:spacing w:before="8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3E050F14">
      <w:pPr>
        <w:pStyle w:val="2"/>
        <w:spacing w:before="118" w:line="294" w:lineRule="auto"/>
        <w:ind w:left="541" w:right="675" w:firstLine="4"/>
      </w:pPr>
      <w:r>
        <w:t>internal region of SMAD4 which in</w:t>
      </w:r>
      <w:r>
        <w:rPr>
          <w:spacing w:val="-1"/>
        </w:rPr>
        <w:t>cludes the</w:t>
      </w:r>
      <w:r>
        <w:t xml:space="preserve"> mutation of</w:t>
      </w:r>
      <w:r>
        <w:rPr>
          <w:spacing w:val="-5"/>
        </w:rPr>
        <w:t xml:space="preserve"> </w:t>
      </w:r>
      <w:r>
        <w:t>R361S, human origin.</w:t>
      </w:r>
    </w:p>
    <w:p w14:paraId="06DBE032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77ABB79">
      <w:pPr>
        <w:pStyle w:val="2"/>
        <w:spacing w:before="40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4C9B936B">
      <w:pPr>
        <w:pStyle w:val="2"/>
        <w:spacing w:before="121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2E065241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6EF91DC5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030CA61B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1C0C3D1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187867D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1FA3FFD4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284EC5A5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0FB4F318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7FA50FEF">
      <w:pPr>
        <w:pStyle w:val="2"/>
        <w:spacing w:before="117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29538574">
      <w:pPr>
        <w:spacing w:line="119" w:lineRule="exact"/>
      </w:pPr>
    </w:p>
    <w:p w14:paraId="45C8FA0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F4B0A77">
      <w:pPr>
        <w:pStyle w:val="2"/>
        <w:spacing w:before="38" w:line="294" w:lineRule="auto"/>
        <w:ind w:right="874" w:firstLine="11"/>
      </w:pPr>
      <w:r>
        <w:rPr>
          <w:b/>
          <w:bCs/>
        </w:rPr>
        <w:t xml:space="preserve">Species Reactivity: </w:t>
      </w:r>
      <w:r>
        <w:t>Recogn</w:t>
      </w:r>
      <w:r>
        <w:rPr>
          <w:spacing w:val="-1"/>
        </w:rPr>
        <w:t>izes R361S mutant,</w:t>
      </w:r>
      <w:r>
        <w:t xml:space="preserve"> but not wild-type</w:t>
      </w:r>
      <w:r>
        <w:rPr>
          <w:spacing w:val="16"/>
          <w:w w:val="101"/>
        </w:rPr>
        <w:t xml:space="preserve"> </w:t>
      </w:r>
      <w:r>
        <w:t>SMAD4 of</w:t>
      </w:r>
      <w:r>
        <w:rPr>
          <w:spacing w:val="-13"/>
        </w:rPr>
        <w:t xml:space="preserve"> </w:t>
      </w:r>
      <w:r>
        <w:t>vert</w:t>
      </w:r>
      <w:r>
        <w:rPr>
          <w:spacing w:val="-1"/>
        </w:rPr>
        <w:t>ebrates.</w:t>
      </w:r>
    </w:p>
    <w:p w14:paraId="4008F792">
      <w:pPr>
        <w:pStyle w:val="2"/>
        <w:spacing w:before="32" w:line="294" w:lineRule="auto"/>
        <w:ind w:left="8" w:right="1234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F5685B7">
      <w:pPr>
        <w:pStyle w:val="2"/>
        <w:spacing w:before="39" w:line="186" w:lineRule="auto"/>
        <w:ind w:left="2"/>
      </w:pPr>
      <w:r>
        <w:rPr>
          <w:b/>
          <w:bCs/>
          <w:spacing w:val="-2"/>
        </w:rPr>
        <w:t>Western blot:</w:t>
      </w:r>
    </w:p>
    <w:p w14:paraId="6E30149B">
      <w:pPr>
        <w:spacing w:before="93" w:line="3941" w:lineRule="exact"/>
        <w:ind w:firstLine="1080"/>
      </w:pPr>
      <w:r>
        <w:rPr>
          <w:position w:val="-78"/>
        </w:rPr>
        <w:drawing>
          <wp:inline distT="0" distB="0" distL="0" distR="0">
            <wp:extent cx="1560195" cy="25019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3D348">
      <w:pPr>
        <w:pStyle w:val="2"/>
        <w:spacing w:before="143" w:line="293" w:lineRule="auto"/>
        <w:ind w:left="8" w:right="778" w:hanging="6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22"/>
          <w:w w:val="101"/>
        </w:rPr>
        <w:t xml:space="preserve"> </w:t>
      </w:r>
      <w:r>
        <w:rPr>
          <w:b/>
          <w:bCs/>
          <w:spacing w:val="-1"/>
        </w:rPr>
        <w:t>SMAD4</w:t>
      </w:r>
      <w:r>
        <w:rPr>
          <w:b/>
          <w:bCs/>
        </w:rPr>
        <w:t xml:space="preserve"> (R361S) and wildtype pr</w:t>
      </w:r>
      <w:r>
        <w:rPr>
          <w:b/>
          <w:bCs/>
          <w:spacing w:val="-1"/>
        </w:rPr>
        <w:t xml:space="preserve">oteins. </w:t>
      </w:r>
      <w:r>
        <w:rPr>
          <w:spacing w:val="-1"/>
        </w:rPr>
        <w:t>Purified</w:t>
      </w:r>
    </w:p>
    <w:p w14:paraId="50975645">
      <w:pPr>
        <w:pStyle w:val="2"/>
        <w:spacing w:before="32" w:line="294" w:lineRule="auto"/>
        <w:ind w:left="6" w:right="788" w:hanging="3"/>
      </w:pPr>
      <w:r>
        <w:t>His-tagged</w:t>
      </w:r>
      <w:r>
        <w:rPr>
          <w:spacing w:val="13"/>
          <w:w w:val="101"/>
        </w:rPr>
        <w:t xml:space="preserve"> </w:t>
      </w:r>
      <w:r>
        <w:t xml:space="preserve">SMAD4 (R361S) </w:t>
      </w:r>
      <w:r>
        <w:rPr>
          <w:spacing w:val="-1"/>
        </w:rPr>
        <w:t>protein (lane1) and</w:t>
      </w:r>
      <w:r>
        <w:t xml:space="preserve"> corresponding wild-type protein (la</w:t>
      </w:r>
      <w:r>
        <w:rPr>
          <w:spacing w:val="-1"/>
        </w:rPr>
        <w:t>ne2) were</w:t>
      </w:r>
    </w:p>
    <w:p w14:paraId="638FE53D">
      <w:pPr>
        <w:pStyle w:val="2"/>
        <w:spacing w:before="33" w:line="294" w:lineRule="auto"/>
        <w:ind w:left="6" w:right="926" w:hanging="7"/>
      </w:pPr>
      <w:r>
        <w:t>blotted with anti-SMAD4 (R361S) mon</w:t>
      </w:r>
      <w:r>
        <w:rPr>
          <w:spacing w:val="-1"/>
        </w:rPr>
        <w:t>oclonal</w:t>
      </w:r>
      <w:r>
        <w:t xml:space="preserve"> antibody (Cat. #26423).</w:t>
      </w:r>
    </w:p>
    <w:p w14:paraId="52E17DAA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4530A0E5">
      <w:pPr>
        <w:spacing w:line="333" w:lineRule="auto"/>
        <w:rPr>
          <w:rFonts w:ascii="Arial"/>
          <w:sz w:val="21"/>
        </w:rPr>
      </w:pPr>
    </w:p>
    <w:p w14:paraId="3247809E">
      <w:pPr>
        <w:spacing w:line="333" w:lineRule="auto"/>
        <w:rPr>
          <w:rFonts w:ascii="Arial"/>
          <w:sz w:val="21"/>
        </w:rPr>
      </w:pPr>
    </w:p>
    <w:p w14:paraId="0F7AEF33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8FF7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11EE4689">
      <w:pPr>
        <w:spacing w:line="149" w:lineRule="exact"/>
      </w:pPr>
    </w:p>
    <w:p w14:paraId="4226A82E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BD30475">
      <w:pPr>
        <w:pStyle w:val="2"/>
        <w:spacing w:before="49" w:line="252" w:lineRule="auto"/>
        <w:ind w:left="225" w:right="1498" w:hanging="225"/>
      </w:pPr>
    </w:p>
    <w:p w14:paraId="05A839BB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451934F0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45845" cy="974090"/>
            <wp:effectExtent l="0" t="0" r="1905" b="16510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4A6E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A838E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135BF923">
      <w:pPr>
        <w:spacing w:before="114" w:line="4591" w:lineRule="exact"/>
        <w:ind w:firstLine="679"/>
      </w:pPr>
      <w:r>
        <w:rPr>
          <w:position w:val="-91"/>
        </w:rPr>
        <w:drawing>
          <wp:inline distT="0" distB="0" distL="0" distR="0">
            <wp:extent cx="5255895" cy="291528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6369" cy="291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8899D">
      <w:pPr>
        <w:spacing w:line="345" w:lineRule="auto"/>
        <w:rPr>
          <w:rFonts w:ascii="Arial"/>
          <w:sz w:val="21"/>
        </w:rPr>
      </w:pPr>
    </w:p>
    <w:p w14:paraId="3211ED7C">
      <w:pPr>
        <w:pStyle w:val="2"/>
        <w:spacing w:before="61" w:line="293" w:lineRule="auto"/>
        <w:ind w:left="543" w:right="1105"/>
      </w:pPr>
      <w:r>
        <w:rPr>
          <w:b/>
          <w:bCs/>
        </w:rPr>
        <w:t>Immunofluorescence of cells expressing SMAD4 proteins with anti</w:t>
      </w:r>
      <w:r>
        <w:rPr>
          <w:b/>
          <w:bCs/>
          <w:spacing w:val="-1"/>
        </w:rPr>
        <w:t>-SMAD4 (R361S) antibody.</w:t>
      </w:r>
      <w:r>
        <w:rPr>
          <w:b/>
          <w:bCs/>
        </w:rPr>
        <w:t xml:space="preserve"> </w:t>
      </w:r>
      <w:r>
        <w:t>HEK293T cells were transfected with pCDNA3-GFP-SMAD4 (</w:t>
      </w:r>
      <w:r>
        <w:rPr>
          <w:spacing w:val="-1"/>
        </w:rPr>
        <w:t>R361S) plasmid</w:t>
      </w:r>
    </w:p>
    <w:p w14:paraId="0759287D">
      <w:pPr>
        <w:pStyle w:val="2"/>
        <w:spacing w:before="31" w:line="193" w:lineRule="auto"/>
        <w:ind w:left="539"/>
      </w:pPr>
      <w:r>
        <w:t>pCDNA3-GFP-SMAD4 (WT) plasmid, pCDNA3-GFP-SMAD4 (R361H) plasmid or</w:t>
      </w:r>
    </w:p>
    <w:p w14:paraId="6CC69C39">
      <w:pPr>
        <w:pStyle w:val="2"/>
        <w:spacing w:before="119" w:line="294" w:lineRule="auto"/>
        <w:ind w:left="541" w:right="1668" w:hanging="2"/>
      </w:pPr>
      <w:r>
        <w:t>pCDNA3-GFP-SMAD4 (R361C) plasmid, then fixed and stain</w:t>
      </w:r>
      <w:r>
        <w:rPr>
          <w:spacing w:val="-1"/>
        </w:rPr>
        <w:t>ed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anti-SMAD4</w:t>
      </w:r>
      <w:r>
        <w:rPr>
          <w:spacing w:val="9"/>
        </w:rPr>
        <w:t xml:space="preserve"> </w:t>
      </w:r>
      <w:r>
        <w:rPr>
          <w:spacing w:val="-1"/>
        </w:rPr>
        <w:t>(R361S)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#26423).</w:t>
      </w:r>
    </w:p>
    <w:p w14:paraId="3B4407BC">
      <w:pPr>
        <w:spacing w:line="242" w:lineRule="auto"/>
        <w:rPr>
          <w:rFonts w:ascii="Arial"/>
          <w:sz w:val="21"/>
        </w:rPr>
      </w:pPr>
    </w:p>
    <w:p w14:paraId="7483C551">
      <w:pPr>
        <w:spacing w:line="242" w:lineRule="auto"/>
        <w:rPr>
          <w:rFonts w:ascii="Arial"/>
          <w:sz w:val="21"/>
        </w:rPr>
      </w:pPr>
    </w:p>
    <w:p w14:paraId="6138C5D9">
      <w:pPr>
        <w:spacing w:line="242" w:lineRule="auto"/>
        <w:rPr>
          <w:rFonts w:ascii="Arial"/>
          <w:sz w:val="21"/>
        </w:rPr>
      </w:pPr>
    </w:p>
    <w:p w14:paraId="687BBEA5">
      <w:pPr>
        <w:spacing w:line="242" w:lineRule="auto"/>
        <w:rPr>
          <w:rFonts w:ascii="Arial"/>
          <w:sz w:val="21"/>
        </w:rPr>
      </w:pPr>
    </w:p>
    <w:p w14:paraId="263FE27D">
      <w:pPr>
        <w:spacing w:line="242" w:lineRule="auto"/>
        <w:rPr>
          <w:rFonts w:ascii="Arial"/>
          <w:sz w:val="21"/>
        </w:rPr>
      </w:pPr>
    </w:p>
    <w:p w14:paraId="39E66780">
      <w:pPr>
        <w:spacing w:line="242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tabs>
          <w:tab w:val="center" w:pos="5025"/>
        </w:tabs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  <w:r>
        <w:rPr>
          <w:rFonts w:hint="eastAsia" w:eastAsia="宋体" w:cs="Arial"/>
          <w:b/>
          <w:bCs/>
          <w:sz w:val="18"/>
          <w:szCs w:val="18"/>
          <w:lang w:val="en-US" w:eastAsia="zh-CN"/>
        </w:rPr>
        <w:tab/>
      </w:r>
      <w:bookmarkStart w:id="0" w:name="_GoBack"/>
      <w:bookmarkEnd w:id="0"/>
    </w:p>
    <w:p w14:paraId="013AC06D">
      <w:pPr>
        <w:spacing w:line="242" w:lineRule="auto"/>
        <w:rPr>
          <w:rFonts w:ascii="Arial"/>
          <w:sz w:val="21"/>
        </w:rPr>
      </w:pPr>
    </w:p>
    <w:p w14:paraId="2692E706">
      <w:pPr>
        <w:spacing w:line="242" w:lineRule="auto"/>
        <w:rPr>
          <w:rFonts w:ascii="Arial"/>
          <w:sz w:val="21"/>
        </w:rPr>
      </w:pPr>
    </w:p>
    <w:p w14:paraId="703C46D4">
      <w:pPr>
        <w:spacing w:line="242" w:lineRule="auto"/>
        <w:rPr>
          <w:rFonts w:ascii="Arial"/>
          <w:sz w:val="21"/>
        </w:rPr>
      </w:pPr>
    </w:p>
    <w:p w14:paraId="214B95CB">
      <w:pPr>
        <w:spacing w:line="242" w:lineRule="auto"/>
        <w:rPr>
          <w:rFonts w:ascii="Arial"/>
          <w:sz w:val="21"/>
        </w:rPr>
      </w:pPr>
    </w:p>
    <w:p w14:paraId="6E0F5C7E">
      <w:pPr>
        <w:spacing w:line="242" w:lineRule="auto"/>
        <w:rPr>
          <w:rFonts w:ascii="Arial"/>
          <w:sz w:val="21"/>
        </w:rPr>
      </w:pPr>
    </w:p>
    <w:p w14:paraId="7FFB6BA4">
      <w:pPr>
        <w:spacing w:line="242" w:lineRule="auto"/>
        <w:rPr>
          <w:rFonts w:ascii="Arial"/>
          <w:sz w:val="21"/>
        </w:rPr>
      </w:pPr>
    </w:p>
    <w:p w14:paraId="773B613C">
      <w:pPr>
        <w:spacing w:line="242" w:lineRule="auto"/>
        <w:rPr>
          <w:rFonts w:ascii="Arial"/>
          <w:sz w:val="21"/>
        </w:rPr>
      </w:pPr>
    </w:p>
    <w:p w14:paraId="15CE11FE">
      <w:pPr>
        <w:spacing w:line="243" w:lineRule="auto"/>
        <w:rPr>
          <w:rFonts w:ascii="Arial"/>
          <w:sz w:val="21"/>
        </w:rPr>
      </w:pPr>
    </w:p>
    <w:p w14:paraId="5AACDEF7">
      <w:pPr>
        <w:spacing w:line="243" w:lineRule="auto"/>
        <w:rPr>
          <w:rFonts w:ascii="Arial"/>
          <w:sz w:val="21"/>
        </w:rPr>
      </w:pPr>
    </w:p>
    <w:p w14:paraId="40673C49">
      <w:pPr>
        <w:spacing w:line="243" w:lineRule="auto"/>
        <w:rPr>
          <w:rFonts w:ascii="Arial"/>
          <w:sz w:val="21"/>
        </w:rPr>
      </w:pPr>
    </w:p>
    <w:p w14:paraId="07EE7193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8E72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58531A"/>
    <w:rsid w:val="65FF7D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292</Words>
  <Characters>1851</Characters>
  <TotalTime>1</TotalTime>
  <ScaleCrop>false</ScaleCrop>
  <LinksUpToDate>false</LinksUpToDate>
  <CharactersWithSpaces>2126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2016-07-26T09:24:00Z</dcterms:created>
  <dc:creator>Limin Wang</dc:creator>
  <cp:lastModifiedBy>周亿福</cp:lastModifiedBy>
  <dcterms:modified xsi:type="dcterms:W3CDTF">2025-08-14T08:50:55Z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288308435819455EA8E0FFE34B5A69B0_12</vt:lpwstr>
  </property>
</Properties>
</file>